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75" w:rsidRDefault="00C12E37" w:rsidP="00C12E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3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41259B">
        <w:rPr>
          <w:rFonts w:ascii="Times New Roman" w:hAnsi="Times New Roman" w:cs="Times New Roman"/>
          <w:b/>
          <w:sz w:val="24"/>
          <w:szCs w:val="24"/>
        </w:rPr>
        <w:t>залога движимого имущества</w:t>
      </w:r>
      <w:r w:rsidRPr="00C12E37">
        <w:rPr>
          <w:rFonts w:ascii="Times New Roman" w:hAnsi="Times New Roman" w:cs="Times New Roman"/>
          <w:b/>
          <w:sz w:val="24"/>
          <w:szCs w:val="24"/>
        </w:rPr>
        <w:t xml:space="preserve"> № ______</w:t>
      </w:r>
      <w:r w:rsidR="00B619E5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41259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B619E5">
        <w:rPr>
          <w:rFonts w:ascii="Times New Roman" w:hAnsi="Times New Roman" w:cs="Times New Roman"/>
          <w:b/>
          <w:sz w:val="24"/>
          <w:szCs w:val="24"/>
        </w:rPr>
        <w:t>_</w:t>
      </w:r>
    </w:p>
    <w:p w:rsidR="00B619E5" w:rsidRPr="00C12E37" w:rsidRDefault="00B619E5" w:rsidP="00C12E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E37" w:rsidRDefault="00C12E37" w:rsidP="00C12E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Уфа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«____»__________20__ года</w:t>
      </w:r>
    </w:p>
    <w:p w:rsidR="00C12E37" w:rsidRDefault="00C12E37" w:rsidP="00C12E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37" w:rsidRDefault="00C12E37" w:rsidP="00C12E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b/>
          <w:sz w:val="24"/>
          <w:szCs w:val="24"/>
        </w:rPr>
        <w:t>Фонд развития и поддержки малого предпринимательства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«Фонд», в лице генерального директора Мусина Дениса Мухамедьяновича, действующего на основании Устава, с одной стороны, и</w:t>
      </w:r>
    </w:p>
    <w:p w:rsidR="00FA3339" w:rsidRPr="00FA3339" w:rsidRDefault="00FA3339" w:rsidP="00C12E3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339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C12E37" w:rsidRPr="00D01009" w:rsidRDefault="00C12E37" w:rsidP="00C12E37">
      <w:pPr>
        <w:spacing w:line="240" w:lineRule="auto"/>
        <w:contextualSpacing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010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_________________________________________________________</w:t>
      </w:r>
      <w:r w:rsidR="00FA3339" w:rsidRPr="00D010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(ИНН _____, ОГРН _____)</w:t>
      </w:r>
      <w:r w:rsidRPr="00D010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именуе</w:t>
      </w:r>
      <w:proofErr w:type="gramStart"/>
      <w:r w:rsidRPr="00D010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м(</w:t>
      </w:r>
      <w:proofErr w:type="gramEnd"/>
      <w:r w:rsidRPr="00D010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</w:t>
      </w:r>
      <w:proofErr w:type="spellStart"/>
      <w:r w:rsidRPr="00D010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ое</w:t>
      </w:r>
      <w:proofErr w:type="spellEnd"/>
      <w:r w:rsidRPr="00D010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,-</w:t>
      </w:r>
      <w:proofErr w:type="spellStart"/>
      <w:r w:rsidRPr="00D010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ый</w:t>
      </w:r>
      <w:proofErr w:type="spellEnd"/>
      <w:r w:rsidRPr="00D010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 в дальнейшем «</w:t>
      </w:r>
      <w:r w:rsidR="0041259B" w:rsidRPr="00D010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Залогодатель</w:t>
      </w:r>
      <w:r w:rsidRPr="00D010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», в лице ____________________, действующего на основании ________, с другой стороны, </w:t>
      </w:r>
    </w:p>
    <w:p w:rsidR="00D01009" w:rsidRDefault="00D01009" w:rsidP="00D0100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339">
        <w:rPr>
          <w:rFonts w:ascii="Times New Roman" w:hAnsi="Times New Roman" w:cs="Times New Roman"/>
          <w:i/>
          <w:sz w:val="24"/>
          <w:szCs w:val="24"/>
        </w:rPr>
        <w:t>Для индивидуальных предпринимателей</w:t>
      </w:r>
    </w:p>
    <w:p w:rsidR="00D01009" w:rsidRPr="008E446C" w:rsidRDefault="00D01009" w:rsidP="00D01009">
      <w:pPr>
        <w:spacing w:line="240" w:lineRule="auto"/>
        <w:contextualSpacing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8E446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Индивидуальный предприниматель __________________________ (ИНН ____, ОГРНИП ____), именуемый в дальнейшем «За</w:t>
      </w:r>
      <w:r w:rsidR="001D1ED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логодатель</w:t>
      </w:r>
      <w:r w:rsidRPr="008E446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», действующий на основании свидетельства _________, с другой стороны,</w:t>
      </w:r>
    </w:p>
    <w:p w:rsidR="00FA3339" w:rsidRDefault="00FA3339" w:rsidP="00C12E3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339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B619E5">
        <w:rPr>
          <w:rFonts w:ascii="Times New Roman" w:hAnsi="Times New Roman" w:cs="Times New Roman"/>
          <w:i/>
          <w:sz w:val="24"/>
          <w:szCs w:val="24"/>
        </w:rPr>
        <w:t>физических лиц:</w:t>
      </w:r>
    </w:p>
    <w:p w:rsidR="00FA3339" w:rsidRPr="00D01009" w:rsidRDefault="00FA3339" w:rsidP="00C12E37">
      <w:pPr>
        <w:spacing w:line="240" w:lineRule="auto"/>
        <w:contextualSpacing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D0100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________________</w:t>
      </w:r>
      <w:r w:rsidR="00B619E5" w:rsidRPr="00D0100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__________</w:t>
      </w:r>
      <w:r w:rsidRPr="00D0100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__________ (ИНН ____</w:t>
      </w:r>
      <w:r w:rsidR="00B619E5" w:rsidRPr="00D0100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, паспорт ______ выдан ______, зарегистрирован по адресу</w:t>
      </w:r>
      <w:proofErr w:type="gramStart"/>
      <w:r w:rsidR="00B619E5" w:rsidRPr="00D0100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: ___________</w:t>
      </w:r>
      <w:r w:rsidRPr="00D0100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), </w:t>
      </w:r>
      <w:proofErr w:type="gramEnd"/>
      <w:r w:rsidRPr="00D0100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именуемый в дальнейшем «</w:t>
      </w:r>
      <w:r w:rsidR="0041259B" w:rsidRPr="00D0100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Залогодатель</w:t>
      </w:r>
      <w:r w:rsidRPr="00D0100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», с другой стороны,</w:t>
      </w:r>
    </w:p>
    <w:p w:rsidR="00C12E37" w:rsidRDefault="00C12E37" w:rsidP="00C12E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совместно</w:t>
      </w:r>
      <w:r w:rsidRPr="00C12E37">
        <w:rPr>
          <w:rFonts w:ascii="Times New Roman" w:eastAsia="Times New Roman" w:hAnsi="Times New Roman" w:cs="Times New Roman"/>
          <w:sz w:val="24"/>
          <w:szCs w:val="24"/>
        </w:rPr>
        <w:t xml:space="preserve"> именуемые «Стороны», </w:t>
      </w:r>
      <w:r w:rsidR="00D459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12E37">
        <w:rPr>
          <w:rFonts w:ascii="Times New Roman" w:eastAsia="Times New Roman" w:hAnsi="Times New Roman" w:cs="Times New Roman"/>
          <w:sz w:val="24"/>
          <w:szCs w:val="24"/>
        </w:rPr>
        <w:t>ключили настоящий Договор о нижеследующем:</w:t>
      </w:r>
    </w:p>
    <w:p w:rsidR="00D459B0" w:rsidRDefault="00D459B0" w:rsidP="00D459B0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E37" w:rsidRPr="00C12E37" w:rsidRDefault="00C12E37" w:rsidP="00C12E37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1. ПРЕДМЕТ ДОГОВОРА.</w:t>
      </w:r>
    </w:p>
    <w:p w:rsidR="00D459B0" w:rsidRDefault="00D459B0" w:rsidP="00C12E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1259B">
        <w:rPr>
          <w:rFonts w:ascii="Times New Roman" w:eastAsia="Times New Roman" w:hAnsi="Times New Roman" w:cs="Times New Roman"/>
          <w:sz w:val="24"/>
          <w:szCs w:val="24"/>
        </w:rPr>
        <w:t>Залогода</w:t>
      </w:r>
      <w:r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="0041259B">
        <w:rPr>
          <w:rFonts w:ascii="Times New Roman" w:eastAsia="Times New Roman" w:hAnsi="Times New Roman" w:cs="Times New Roman"/>
          <w:sz w:val="24"/>
          <w:szCs w:val="24"/>
        </w:rPr>
        <w:t xml:space="preserve"> передает Фонду в залог принадлежащее ему на праве собственности имущество, идентифицирующие признаки которого изложены в п. ___ настоящего договора (далее – предмет залога), обеспечивая надлежащее исполнение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 (ИНН ______, ОГР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ОГРНИП) ______) (далее – Заемщик) всех обязательств по Договору займа № ___ от ___ (далее – Договор займа), заключенному между Фондом и Заемщиком.</w:t>
      </w:r>
    </w:p>
    <w:p w:rsidR="00D459B0" w:rsidRDefault="00D459B0" w:rsidP="00C12E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41259B">
        <w:rPr>
          <w:rFonts w:ascii="Times New Roman" w:eastAsia="Times New Roman" w:hAnsi="Times New Roman" w:cs="Times New Roman"/>
          <w:sz w:val="24"/>
          <w:szCs w:val="24"/>
        </w:rPr>
        <w:t>Залог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исполнение Заемщиком в соответствии с Договором займа обязательств по возврату суммы займа, уплате неустойки и возмещения расходов Фонда по получению исполнения по Договору займа</w:t>
      </w:r>
      <w:r w:rsidR="00BF0D6B">
        <w:rPr>
          <w:rFonts w:ascii="Times New Roman" w:eastAsia="Times New Roman" w:hAnsi="Times New Roman" w:cs="Times New Roman"/>
          <w:sz w:val="24"/>
          <w:szCs w:val="24"/>
        </w:rPr>
        <w:t>, включая расходы по оплате государственной пошлины и судебных издержек, иные расходы, понесенные Фондом в связи с неисполнением Заемщиком обязательств по Договору займа</w:t>
      </w:r>
      <w:r w:rsidR="006B036B">
        <w:rPr>
          <w:rFonts w:ascii="Times New Roman" w:eastAsia="Times New Roman" w:hAnsi="Times New Roman" w:cs="Times New Roman"/>
          <w:sz w:val="24"/>
          <w:szCs w:val="24"/>
        </w:rPr>
        <w:t>, а также расходы по обращению взыскания на предмет залога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9B0" w:rsidRDefault="00D459B0" w:rsidP="00C12E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Существенные условия Договора займа:  </w:t>
      </w:r>
    </w:p>
    <w:p w:rsidR="00C12E37" w:rsidRDefault="00C12E37" w:rsidP="00C12E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3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459B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2E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59B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 предоставляет Заемщику заем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D45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Заемщик обязуется принять полученный заем, уплатить предусмотренную настоящим договором плату за предоставление займа</w:t>
      </w:r>
      <w:r w:rsidR="00DC64AB">
        <w:rPr>
          <w:rFonts w:ascii="Times New Roman" w:eastAsia="Times New Roman" w:hAnsi="Times New Roman" w:cs="Times New Roman"/>
          <w:sz w:val="24"/>
          <w:szCs w:val="24"/>
        </w:rPr>
        <w:t>, использовать заем исключительно на цели, указанные в п.</w:t>
      </w:r>
      <w:r w:rsidR="00F72D1E">
        <w:rPr>
          <w:rFonts w:ascii="Times New Roman" w:eastAsia="Times New Roman" w:hAnsi="Times New Roman" w:cs="Times New Roman"/>
          <w:sz w:val="24"/>
          <w:szCs w:val="24"/>
        </w:rPr>
        <w:t xml:space="preserve"> 1.3.</w:t>
      </w:r>
      <w:r w:rsidR="00D459B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C64A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возвратить Фонду заем в порядке и в сроки, установленные договором</w:t>
      </w:r>
      <w:r w:rsidR="001D1ED8">
        <w:rPr>
          <w:rFonts w:ascii="Times New Roman" w:eastAsia="Times New Roman" w:hAnsi="Times New Roman" w:cs="Times New Roman"/>
          <w:sz w:val="24"/>
          <w:szCs w:val="24"/>
        </w:rPr>
        <w:t xml:space="preserve"> займа</w:t>
      </w:r>
      <w:r w:rsidR="00DC6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4AB" w:rsidRDefault="00DC64AB" w:rsidP="00C12E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D459B0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Заем, предоставляемый Фондом, является целевым. Цель предоставления займа - __________________________________________________________________________________.</w:t>
      </w:r>
    </w:p>
    <w:p w:rsidR="00DC64AB" w:rsidRDefault="00DC64AB" w:rsidP="00C12E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Заемщик не позднее 30 (тридцати) календарных дней со дня получения займа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Фонду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целевое использование полученного займа.</w:t>
      </w:r>
    </w:p>
    <w:p w:rsidR="008A3918" w:rsidRDefault="008A3918" w:rsidP="00F72D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459B0"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D1E">
        <w:rPr>
          <w:rFonts w:ascii="Times New Roman" w:eastAsia="Times New Roman" w:hAnsi="Times New Roman" w:cs="Times New Roman"/>
          <w:sz w:val="24"/>
          <w:szCs w:val="24"/>
        </w:rPr>
        <w:t xml:space="preserve">Фонд предоставляет заем в течение </w:t>
      </w:r>
      <w:r w:rsidR="00234A2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72D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34A22">
        <w:rPr>
          <w:rFonts w:ascii="Times New Roman" w:eastAsia="Times New Roman" w:hAnsi="Times New Roman" w:cs="Times New Roman"/>
          <w:sz w:val="24"/>
          <w:szCs w:val="24"/>
        </w:rPr>
        <w:t>десяти)</w:t>
      </w:r>
      <w:r w:rsidR="00F72D1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путем перечисления денежных средств на расчетный счет Заемщика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918" w:rsidRDefault="00AB0996" w:rsidP="00F72D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предоставления займа считается дата зачисления денежных средств на расчетный счет Заемщика. Датой возврата займа (части займа) считается дата зачисления денежных средств на расчетный счет Фонда.</w:t>
      </w:r>
      <w:r w:rsidR="00D4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Заемщик обязуется возвратить сумму займа в срок до «___»________20__ года по следующему графику:</w:t>
      </w:r>
    </w:p>
    <w:p w:rsidR="008A3918" w:rsidRDefault="008A3918" w:rsidP="00F72D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829" w:type="dxa"/>
        <w:tblLook w:val="04A0" w:firstRow="1" w:lastRow="0" w:firstColumn="1" w:lastColumn="0" w:noHBand="0" w:noVBand="1"/>
      </w:tblPr>
      <w:tblGrid>
        <w:gridCol w:w="697"/>
        <w:gridCol w:w="3379"/>
        <w:gridCol w:w="3380"/>
      </w:tblGrid>
      <w:tr w:rsidR="008A3918" w:rsidTr="008A3918">
        <w:tc>
          <w:tcPr>
            <w:tcW w:w="697" w:type="dxa"/>
          </w:tcPr>
          <w:p w:rsidR="008A3918" w:rsidRDefault="008A3918" w:rsidP="008A39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9" w:type="dxa"/>
          </w:tcPr>
          <w:p w:rsidR="008A3918" w:rsidRDefault="008A3918" w:rsidP="008A39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платежа</w:t>
            </w:r>
          </w:p>
        </w:tc>
        <w:tc>
          <w:tcPr>
            <w:tcW w:w="3380" w:type="dxa"/>
          </w:tcPr>
          <w:p w:rsidR="008A3918" w:rsidRDefault="008A3918" w:rsidP="008A39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(руб.)</w:t>
            </w:r>
          </w:p>
        </w:tc>
      </w:tr>
      <w:tr w:rsidR="008A3918" w:rsidTr="008A3918">
        <w:tc>
          <w:tcPr>
            <w:tcW w:w="697" w:type="dxa"/>
          </w:tcPr>
          <w:p w:rsidR="008A3918" w:rsidRDefault="008A3918" w:rsidP="00F72D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8A3918" w:rsidRDefault="008A3918" w:rsidP="00F72D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8A3918" w:rsidRDefault="008A3918" w:rsidP="00F72D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918" w:rsidTr="008A3918">
        <w:tc>
          <w:tcPr>
            <w:tcW w:w="697" w:type="dxa"/>
          </w:tcPr>
          <w:p w:rsidR="008A3918" w:rsidRDefault="008A3918" w:rsidP="00F72D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8A3918" w:rsidRDefault="008A3918" w:rsidP="00F72D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8A3918" w:rsidRDefault="008A3918" w:rsidP="00F72D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0E46" w:rsidRDefault="001D1ED8" w:rsidP="001D1ED8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если дата платежа приходится на выходной или праздничный день, платеж должен быть совершен Заемщиком на следующий за выходным или праздничным рабочий день. </w:t>
      </w:r>
      <w:r w:rsidR="00EF0E46">
        <w:rPr>
          <w:rFonts w:ascii="Times New Roman" w:eastAsia="Times New Roman" w:hAnsi="Times New Roman" w:cs="Times New Roman"/>
          <w:sz w:val="24"/>
          <w:szCs w:val="24"/>
        </w:rPr>
        <w:t>Если сумма произведенного платежа недостаточна для исполнения обязательства Заемщика, поступившая сумма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</w:t>
      </w:r>
      <w:r w:rsidR="00EF0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первую очередь на погашение издержек Фонда по получению исполнения, во вторую очередь – на погашение задолженности по возврату займа</w:t>
      </w:r>
      <w:r w:rsidR="00EF0E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918" w:rsidRDefault="008A3918" w:rsidP="008A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имеет право:</w:t>
      </w:r>
    </w:p>
    <w:p w:rsidR="00AB0996" w:rsidRDefault="00497093" w:rsidP="008A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0996">
        <w:rPr>
          <w:rFonts w:ascii="Times New Roman" w:eastAsia="Times New Roman" w:hAnsi="Times New Roman" w:cs="Times New Roman"/>
          <w:sz w:val="24"/>
          <w:szCs w:val="24"/>
        </w:rPr>
        <w:t xml:space="preserve"> в любое время в период действия договора</w:t>
      </w:r>
      <w:r w:rsidR="001D1ED8">
        <w:rPr>
          <w:rFonts w:ascii="Times New Roman" w:eastAsia="Times New Roman" w:hAnsi="Times New Roman" w:cs="Times New Roman"/>
          <w:sz w:val="24"/>
          <w:szCs w:val="24"/>
        </w:rPr>
        <w:t xml:space="preserve"> займа</w:t>
      </w:r>
      <w:r w:rsidR="00AB0996">
        <w:rPr>
          <w:rFonts w:ascii="Times New Roman" w:eastAsia="Times New Roman" w:hAnsi="Times New Roman" w:cs="Times New Roman"/>
          <w:sz w:val="24"/>
          <w:szCs w:val="24"/>
        </w:rPr>
        <w:t xml:space="preserve"> проверять целевое использование займа и его обеспеченность;</w:t>
      </w:r>
    </w:p>
    <w:p w:rsidR="00AB0996" w:rsidRDefault="00497093" w:rsidP="008A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0996">
        <w:rPr>
          <w:rFonts w:ascii="Times New Roman" w:eastAsia="Times New Roman" w:hAnsi="Times New Roman" w:cs="Times New Roman"/>
          <w:sz w:val="24"/>
          <w:szCs w:val="24"/>
        </w:rPr>
        <w:t xml:space="preserve"> потребовать от Заемщика</w:t>
      </w:r>
      <w:r w:rsidR="00D70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70DC0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D70DC0">
        <w:rPr>
          <w:rFonts w:ascii="Times New Roman" w:eastAsia="Times New Roman" w:hAnsi="Times New Roman" w:cs="Times New Roman"/>
          <w:sz w:val="24"/>
          <w:szCs w:val="24"/>
        </w:rPr>
        <w:t>или) залогодателя</w:t>
      </w:r>
      <w:r w:rsidR="00AB0996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обеспечения займа в случае значительного снижения рыночной стоимости или гибели заложенного имущества;</w:t>
      </w:r>
    </w:p>
    <w:p w:rsidR="001207E2" w:rsidRDefault="00497093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0996">
        <w:rPr>
          <w:rFonts w:ascii="Times New Roman" w:eastAsia="Times New Roman" w:hAnsi="Times New Roman" w:cs="Times New Roman"/>
          <w:sz w:val="24"/>
          <w:szCs w:val="24"/>
        </w:rPr>
        <w:t xml:space="preserve"> потребовать досрочного возврата всей оставшейся суммы займа</w:t>
      </w:r>
      <w:r w:rsidR="001207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07E2" w:rsidRDefault="00AB0996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нарушении заемщиком срока, установленного для возврата очередной части займа</w:t>
      </w:r>
      <w:r w:rsidR="00120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B0996" w:rsidRDefault="001207E2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Заемщика предоставить дополнительное обеспечение займа;</w:t>
      </w:r>
    </w:p>
    <w:p w:rsidR="001207E2" w:rsidRDefault="001207E2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использования займа не по целевому назначению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при неисполнении Заемщиком обязательств по предоставлению Фонду документов, подтверждающих целевое использование займа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07E2" w:rsidRDefault="001207E2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решения Заемщиком о реорганизации или ликвидации, а также при введении в отношении Заемщика какой-либо процедуры банкротства;</w:t>
      </w:r>
    </w:p>
    <w:p w:rsidR="001207E2" w:rsidRDefault="00497093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16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</w:t>
      </w:r>
      <w:r w:rsidR="00D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расторжении, </w:t>
      </w:r>
      <w:r w:rsidR="00316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признании </w:t>
      </w:r>
      <w:proofErr w:type="gramStart"/>
      <w:r w:rsidR="00316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недействительным</w:t>
      </w:r>
      <w:proofErr w:type="gramEnd"/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316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незаключенным хотя бы одного из договоров поручительства или залога, при отказе в государственной регистрации залога недвижимого имущества;</w:t>
      </w:r>
    </w:p>
    <w:p w:rsidR="00316349" w:rsidRDefault="00316349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неисполнении Заемщиком</w:t>
      </w:r>
      <w:r w:rsidR="00D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залогодателем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страхования 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заложенного имущества от рисков утраты и повреждения</w:t>
      </w:r>
      <w:r w:rsidR="00B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090C" w:rsidRPr="007D0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0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сохранности предмета залога и поддержания технического состояния на уровне, пригодном к эксплуатации, а также иных обязательств, установленных договором залога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6F32" w:rsidRDefault="00497093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76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ступить </w:t>
      </w:r>
      <w:r w:rsidR="001D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требования по договору займа третьему лицу без согласия Заемщика в случае неисполнения последним обязательств по договору займа</w:t>
      </w:r>
      <w:r w:rsidR="0076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41DE" w:rsidRDefault="00497093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Заемщик имеет право на досрочный возврат суммы займа</w:t>
      </w:r>
      <w:r w:rsidR="001D1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части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41DE" w:rsidRDefault="00497093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Заемщик обязан:</w:t>
      </w:r>
    </w:p>
    <w:p w:rsidR="00D241DE" w:rsidRDefault="00497093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и </w:t>
      </w:r>
      <w:r w:rsidR="0096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возвратить сумму займа;</w:t>
      </w:r>
    </w:p>
    <w:p w:rsidR="00D241DE" w:rsidRDefault="00497093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полученный заем исключительно по целевому назначению;</w:t>
      </w:r>
    </w:p>
    <w:p w:rsidR="008A0D47" w:rsidRDefault="00497093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A0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D47">
        <w:rPr>
          <w:rFonts w:ascii="Times New Roman" w:hAnsi="Times New Roman" w:cs="Times New Roman"/>
          <w:sz w:val="24"/>
          <w:szCs w:val="24"/>
        </w:rPr>
        <w:t xml:space="preserve">не позднее 30 (тридцати) календарных дней со дня получения займа </w:t>
      </w:r>
      <w:proofErr w:type="gramStart"/>
      <w:r w:rsidR="008A0D47">
        <w:rPr>
          <w:rFonts w:ascii="Times New Roman" w:hAnsi="Times New Roman" w:cs="Times New Roman"/>
          <w:sz w:val="24"/>
          <w:szCs w:val="24"/>
        </w:rPr>
        <w:t>предоставить Фонду документы</w:t>
      </w:r>
      <w:proofErr w:type="gramEnd"/>
      <w:r w:rsidR="008A0D47">
        <w:rPr>
          <w:rFonts w:ascii="Times New Roman" w:hAnsi="Times New Roman" w:cs="Times New Roman"/>
          <w:sz w:val="24"/>
          <w:szCs w:val="24"/>
        </w:rPr>
        <w:t>, подтверждающие целевое использование полученного займа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1DE" w:rsidRDefault="00497093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свой счет </w:t>
      </w:r>
      <w:r w:rsidR="00D7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за счет залогодателя 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страховать </w:t>
      </w:r>
      <w:r w:rsidR="008A0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заложенное имущество от рисков утраты или повреждения, указывая Фонд в качестве выгодоприобретателя, незамедлительно представляя Фонду заверенные страховщиком копии договоров страхования;</w:t>
      </w:r>
    </w:p>
    <w:p w:rsidR="00BB3446" w:rsidRDefault="00497093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свой счет произвести оценку рыночной стоимости передаваемого в залог имущества, при этом оценка осуществляется независимым оценщиком в порядке, установленном законодательством об оценочной деятельности;</w:t>
      </w:r>
    </w:p>
    <w:p w:rsidR="00BB3446" w:rsidRDefault="00497093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свой счет нести расходы по государственной регистрации залога движимого и недвижимого имущества;</w:t>
      </w:r>
    </w:p>
    <w:p w:rsidR="008A0D47" w:rsidRDefault="00497093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A0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требованию Фонда в течение 5 (пяти) рабочих дней предоставлять Фонду </w:t>
      </w:r>
      <w:r w:rsidR="008A0D47" w:rsidRPr="008A0D47">
        <w:rPr>
          <w:rFonts w:ascii="Times New Roman" w:hAnsi="Times New Roman" w:cs="Times New Roman"/>
          <w:sz w:val="24"/>
          <w:szCs w:val="24"/>
        </w:rPr>
        <w:t>необходимые для проверки текущей деятельности Заемщика юридические и финансово- хозяйственные документы</w:t>
      </w:r>
      <w:r w:rsidR="008A0D47">
        <w:rPr>
          <w:rFonts w:ascii="Times New Roman" w:hAnsi="Times New Roman" w:cs="Times New Roman"/>
          <w:sz w:val="24"/>
          <w:szCs w:val="24"/>
        </w:rPr>
        <w:t>, а также обеспечивать Фонду возможность проверять сохранность и состояние заложенного имущества;</w:t>
      </w:r>
    </w:p>
    <w:p w:rsidR="008A0D47" w:rsidRDefault="00497093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0D47" w:rsidRPr="008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A0D47" w:rsidRPr="008A0D47">
        <w:rPr>
          <w:rFonts w:ascii="Times New Roman" w:hAnsi="Times New Roman" w:cs="Times New Roman"/>
          <w:sz w:val="24"/>
          <w:szCs w:val="24"/>
        </w:rPr>
        <w:t xml:space="preserve"> течение 5 (</w:t>
      </w:r>
      <w:r w:rsidR="008A0D47">
        <w:rPr>
          <w:rFonts w:ascii="Times New Roman" w:hAnsi="Times New Roman" w:cs="Times New Roman"/>
          <w:sz w:val="24"/>
          <w:szCs w:val="24"/>
        </w:rPr>
        <w:t>п</w:t>
      </w:r>
      <w:r w:rsidR="008A0D47" w:rsidRPr="008A0D47">
        <w:rPr>
          <w:rFonts w:ascii="Times New Roman" w:hAnsi="Times New Roman" w:cs="Times New Roman"/>
          <w:sz w:val="24"/>
          <w:szCs w:val="24"/>
        </w:rPr>
        <w:t>яти)</w:t>
      </w:r>
      <w:r w:rsidR="008A0D47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8A0D47" w:rsidRPr="008A0D47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8A0D47" w:rsidRPr="008A0D4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A0D47" w:rsidRPr="008A0D47">
        <w:rPr>
          <w:rFonts w:ascii="Times New Roman" w:hAnsi="Times New Roman" w:cs="Times New Roman"/>
          <w:sz w:val="24"/>
          <w:szCs w:val="24"/>
        </w:rPr>
        <w:t xml:space="preserve"> соответствующих изменений или с даты подписания соответствующих документов информировать Займодавца в письменной форме о следующем:</w:t>
      </w:r>
    </w:p>
    <w:p w:rsidR="008A0D47" w:rsidRDefault="008A0D47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47">
        <w:rPr>
          <w:rFonts w:ascii="Times New Roman" w:hAnsi="Times New Roman" w:cs="Times New Roman"/>
          <w:sz w:val="24"/>
          <w:szCs w:val="24"/>
        </w:rPr>
        <w:t xml:space="preserve">об изменениях в своих учредительных документах; </w:t>
      </w:r>
    </w:p>
    <w:p w:rsidR="008A0D47" w:rsidRDefault="008A0D47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47">
        <w:rPr>
          <w:rFonts w:ascii="Times New Roman" w:hAnsi="Times New Roman" w:cs="Times New Roman"/>
          <w:sz w:val="24"/>
          <w:szCs w:val="24"/>
        </w:rPr>
        <w:t xml:space="preserve">об изменениях в персональном составе своих органов управления; </w:t>
      </w:r>
    </w:p>
    <w:p w:rsidR="008A0D47" w:rsidRDefault="008A0D47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47">
        <w:rPr>
          <w:rFonts w:ascii="Times New Roman" w:hAnsi="Times New Roman" w:cs="Times New Roman"/>
          <w:sz w:val="24"/>
          <w:szCs w:val="24"/>
        </w:rPr>
        <w:t xml:space="preserve">об изменениях </w:t>
      </w:r>
      <w:r>
        <w:rPr>
          <w:rFonts w:ascii="Times New Roman" w:hAnsi="Times New Roman" w:cs="Times New Roman"/>
          <w:sz w:val="24"/>
          <w:szCs w:val="24"/>
        </w:rPr>
        <w:t xml:space="preserve">адреса и </w:t>
      </w:r>
      <w:r w:rsidRPr="008A0D47">
        <w:rPr>
          <w:rFonts w:ascii="Times New Roman" w:hAnsi="Times New Roman" w:cs="Times New Roman"/>
          <w:sz w:val="24"/>
          <w:szCs w:val="24"/>
        </w:rPr>
        <w:t xml:space="preserve">своих банковских реквизитов; </w:t>
      </w:r>
    </w:p>
    <w:p w:rsidR="008A0D47" w:rsidRDefault="00497093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A0D47" w:rsidRPr="008A0D47">
        <w:rPr>
          <w:rFonts w:ascii="Times New Roman" w:hAnsi="Times New Roman" w:cs="Times New Roman"/>
          <w:sz w:val="24"/>
          <w:szCs w:val="24"/>
        </w:rPr>
        <w:t xml:space="preserve"> принятии арбитражным судом заявления о признании Заемщика несостоятельным (банкротом); </w:t>
      </w:r>
    </w:p>
    <w:p w:rsidR="008A0D47" w:rsidRDefault="008A0D47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47">
        <w:rPr>
          <w:rFonts w:ascii="Times New Roman" w:hAnsi="Times New Roman" w:cs="Times New Roman"/>
          <w:sz w:val="24"/>
          <w:szCs w:val="24"/>
        </w:rPr>
        <w:t>о принятии уполномоченным органом Заемщика решения об уменьшении размера уставного капитала Заемщика или о ликвидации Заемщика либо его реорганизации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D47" w:rsidRDefault="00497093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0D47" w:rsidRPr="00766F32">
        <w:rPr>
          <w:rFonts w:ascii="Times New Roman" w:hAnsi="Times New Roman" w:cs="Times New Roman"/>
          <w:sz w:val="24"/>
          <w:szCs w:val="24"/>
        </w:rPr>
        <w:t xml:space="preserve"> </w:t>
      </w:r>
      <w:r w:rsidR="0076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66F32" w:rsidRPr="00766F32">
        <w:rPr>
          <w:rFonts w:ascii="Times New Roman" w:hAnsi="Times New Roman" w:cs="Times New Roman"/>
          <w:sz w:val="24"/>
          <w:szCs w:val="24"/>
        </w:rPr>
        <w:t xml:space="preserve"> уступк</w:t>
      </w:r>
      <w:r w:rsidR="00766F32">
        <w:rPr>
          <w:rFonts w:ascii="Times New Roman" w:hAnsi="Times New Roman" w:cs="Times New Roman"/>
          <w:sz w:val="24"/>
          <w:szCs w:val="24"/>
        </w:rPr>
        <w:t>е</w:t>
      </w:r>
      <w:r w:rsidR="00766F32" w:rsidRPr="00766F32">
        <w:rPr>
          <w:rFonts w:ascii="Times New Roman" w:hAnsi="Times New Roman" w:cs="Times New Roman"/>
          <w:sz w:val="24"/>
          <w:szCs w:val="24"/>
        </w:rPr>
        <w:t xml:space="preserve"> </w:t>
      </w:r>
      <w:r w:rsidR="00766F32">
        <w:rPr>
          <w:rFonts w:ascii="Times New Roman" w:hAnsi="Times New Roman" w:cs="Times New Roman"/>
          <w:sz w:val="24"/>
          <w:szCs w:val="24"/>
        </w:rPr>
        <w:t>Фондом</w:t>
      </w:r>
      <w:r w:rsidR="00766F32" w:rsidRPr="00766F32">
        <w:rPr>
          <w:rFonts w:ascii="Times New Roman" w:hAnsi="Times New Roman" w:cs="Times New Roman"/>
          <w:sz w:val="24"/>
          <w:szCs w:val="24"/>
        </w:rPr>
        <w:t xml:space="preserve"> права требования по настоящему Договору третьему лицу </w:t>
      </w:r>
      <w:proofErr w:type="gramStart"/>
      <w:r w:rsidR="00766F32" w:rsidRPr="00766F32">
        <w:rPr>
          <w:rFonts w:ascii="Times New Roman" w:hAnsi="Times New Roman" w:cs="Times New Roman"/>
          <w:sz w:val="24"/>
          <w:szCs w:val="24"/>
        </w:rPr>
        <w:t>нести все свои обязанности</w:t>
      </w:r>
      <w:proofErr w:type="gramEnd"/>
      <w:r w:rsidR="00766F32" w:rsidRPr="00766F32">
        <w:rPr>
          <w:rFonts w:ascii="Times New Roman" w:hAnsi="Times New Roman" w:cs="Times New Roman"/>
          <w:sz w:val="24"/>
          <w:szCs w:val="24"/>
        </w:rPr>
        <w:t xml:space="preserve"> по настоящему Договору в по</w:t>
      </w:r>
      <w:r w:rsidR="005623EB">
        <w:rPr>
          <w:rFonts w:ascii="Times New Roman" w:hAnsi="Times New Roman" w:cs="Times New Roman"/>
          <w:sz w:val="24"/>
          <w:szCs w:val="24"/>
        </w:rPr>
        <w:t>лном объёме перед третьим лицом;</w:t>
      </w:r>
    </w:p>
    <w:p w:rsidR="005623EB" w:rsidRDefault="00497093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23EB">
        <w:rPr>
          <w:rFonts w:ascii="Times New Roman" w:hAnsi="Times New Roman" w:cs="Times New Roman"/>
          <w:sz w:val="24"/>
          <w:szCs w:val="24"/>
        </w:rPr>
        <w:t xml:space="preserve"> по требованию Фонда уплатить начисленную неустойку за неисполнение обязательств по настоящему договору.</w:t>
      </w:r>
    </w:p>
    <w:p w:rsidR="00766F32" w:rsidRDefault="00766F32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 не имеет права уступать права по договору</w:t>
      </w:r>
      <w:r w:rsidR="009656E4">
        <w:rPr>
          <w:rFonts w:ascii="Times New Roman" w:hAnsi="Times New Roman" w:cs="Times New Roman"/>
          <w:sz w:val="24"/>
          <w:szCs w:val="24"/>
        </w:rPr>
        <w:t xml:space="preserve"> займа</w:t>
      </w:r>
      <w:r>
        <w:rPr>
          <w:rFonts w:ascii="Times New Roman" w:hAnsi="Times New Roman" w:cs="Times New Roman"/>
          <w:sz w:val="24"/>
          <w:szCs w:val="24"/>
        </w:rPr>
        <w:t xml:space="preserve"> третьим лицам.</w:t>
      </w:r>
    </w:p>
    <w:p w:rsidR="00BB3446" w:rsidRDefault="00766F32" w:rsidP="00766F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97093">
        <w:rPr>
          <w:rFonts w:ascii="Times New Roman" w:eastAsia="Times New Roman" w:hAnsi="Times New Roman" w:cs="Times New Roman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446">
        <w:rPr>
          <w:rFonts w:ascii="Times New Roman" w:eastAsia="Times New Roman" w:hAnsi="Times New Roman" w:cs="Times New Roman"/>
          <w:sz w:val="24"/>
          <w:szCs w:val="24"/>
        </w:rPr>
        <w:t>За предоставление займа с Заемщика взимается плата в размере</w:t>
      </w:r>
      <w:proofErr w:type="gramStart"/>
      <w:r w:rsidR="00BB3446">
        <w:rPr>
          <w:rFonts w:ascii="Times New Roman" w:eastAsia="Times New Roman" w:hAnsi="Times New Roman" w:cs="Times New Roman"/>
          <w:sz w:val="24"/>
          <w:szCs w:val="24"/>
        </w:rPr>
        <w:t xml:space="preserve"> ____ (_____) </w:t>
      </w:r>
      <w:proofErr w:type="gramEnd"/>
      <w:r w:rsidR="00BB3446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B3446">
        <w:rPr>
          <w:rFonts w:ascii="Times New Roman" w:eastAsia="Times New Roman" w:hAnsi="Times New Roman" w:cs="Times New Roman"/>
          <w:sz w:val="24"/>
          <w:szCs w:val="24"/>
        </w:rPr>
        <w:t>, в том числе НДС ___ (___) руб.</w:t>
      </w:r>
      <w:r w:rsidR="0049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446">
        <w:rPr>
          <w:rFonts w:ascii="Times New Roman" w:eastAsia="Times New Roman" w:hAnsi="Times New Roman" w:cs="Times New Roman"/>
          <w:sz w:val="24"/>
          <w:szCs w:val="24"/>
        </w:rPr>
        <w:t>Плата за предоставление займа вносится Заемщиком на расчетный счет Фонда единовременно не позднее 3 (трех) рабочих дней со дня подписания договора</w:t>
      </w:r>
      <w:r w:rsidR="001D1ED8">
        <w:rPr>
          <w:rFonts w:ascii="Times New Roman" w:eastAsia="Times New Roman" w:hAnsi="Times New Roman" w:cs="Times New Roman"/>
          <w:sz w:val="24"/>
          <w:szCs w:val="24"/>
        </w:rPr>
        <w:t xml:space="preserve"> займа</w:t>
      </w:r>
      <w:r w:rsidR="00BB3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093" w:rsidRDefault="00497093" w:rsidP="004970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1.3.7. В случае неисполнения или ненадлежащего исполнения Заемщиком обязательств по возврату суммы займа, досрочному возврату суммы займа, Фонд вправе предъявить Заемщику требование об уплате неустойки, а Заемщик обязан уплатить неустойку в соответствии с указанным требованием. Размер неустойки составляет </w:t>
      </w:r>
      <w:r w:rsidR="00866A63">
        <w:rPr>
          <w:rFonts w:ascii="Times New Roman" w:eastAsia="Times New Roman" w:hAnsi="Times New Roman" w:cs="Times New Roman"/>
          <w:sz w:val="24"/>
          <w:szCs w:val="24"/>
        </w:rPr>
        <w:t xml:space="preserve">1/100 (одну сотую) </w:t>
      </w:r>
      <w:r w:rsidR="00866A63" w:rsidRPr="006B01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r w:rsidR="00866A6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66A63" w:rsidRPr="006B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банковского процента по вкладам физических лиц</w:t>
      </w:r>
      <w:r w:rsidR="0086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Приволжскому федеральному округу, опубликованной Банком России, </w:t>
      </w:r>
      <w:r w:rsidR="00866A63" w:rsidRPr="006B0141">
        <w:rPr>
          <w:rFonts w:ascii="Times New Roman" w:eastAsia="Times New Roman" w:hAnsi="Times New Roman" w:cs="Times New Roman"/>
          <w:sz w:val="24"/>
          <w:szCs w:val="24"/>
        </w:rPr>
        <w:t>за каждый день просрочки.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Уплата Заемщиком неустойки не освобождает его от исполнения его обязательств.</w:t>
      </w:r>
    </w:p>
    <w:p w:rsidR="00BF0D6B" w:rsidRDefault="00BF0D6B" w:rsidP="004970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41259B">
        <w:rPr>
          <w:rFonts w:ascii="Times New Roman" w:eastAsia="Times New Roman" w:hAnsi="Times New Roman" w:cs="Times New Roman"/>
          <w:sz w:val="24"/>
          <w:szCs w:val="24"/>
        </w:rPr>
        <w:t xml:space="preserve">Залогодатель имеет право владеть и пользоваться предметом залога без права распоряжения </w:t>
      </w:r>
      <w:proofErr w:type="gramStart"/>
      <w:r w:rsidR="0041259B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End"/>
      <w:r w:rsidR="0041259B">
        <w:rPr>
          <w:rFonts w:ascii="Times New Roman" w:eastAsia="Times New Roman" w:hAnsi="Times New Roman" w:cs="Times New Roman"/>
          <w:sz w:val="24"/>
          <w:szCs w:val="24"/>
        </w:rPr>
        <w:t xml:space="preserve"> без согласия Фонда, в том числе без права отчуждения, сдачи в аренду или безвозмездное 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EBC" w:rsidRDefault="00BF0D6B" w:rsidP="004970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41259B">
        <w:rPr>
          <w:rFonts w:ascii="Times New Roman" w:eastAsia="Times New Roman" w:hAnsi="Times New Roman" w:cs="Times New Roman"/>
          <w:sz w:val="24"/>
          <w:szCs w:val="24"/>
        </w:rPr>
        <w:t>Место нахождения предмета залога -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59B" w:rsidRDefault="0041259B" w:rsidP="004970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Настоящий договор считается заключенным </w:t>
      </w:r>
      <w:r w:rsidR="00E21016">
        <w:rPr>
          <w:rFonts w:ascii="Times New Roman" w:eastAsia="Times New Roman" w:hAnsi="Times New Roman" w:cs="Times New Roman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уведомления</w:t>
      </w:r>
      <w:r w:rsidR="00E21016">
        <w:rPr>
          <w:rFonts w:ascii="Times New Roman" w:eastAsia="Times New Roman" w:hAnsi="Times New Roman" w:cs="Times New Roman"/>
          <w:sz w:val="24"/>
          <w:szCs w:val="24"/>
        </w:rPr>
        <w:t xml:space="preserve"> о залоге движимого имущества.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F0D6B" w:rsidRDefault="00A53EBC" w:rsidP="004970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41259B">
        <w:rPr>
          <w:rFonts w:ascii="Times New Roman" w:eastAsia="Times New Roman" w:hAnsi="Times New Roman" w:cs="Times New Roman"/>
          <w:sz w:val="24"/>
          <w:szCs w:val="24"/>
        </w:rPr>
        <w:t>Залогода</w:t>
      </w:r>
      <w:r>
        <w:rPr>
          <w:rFonts w:ascii="Times New Roman" w:eastAsia="Times New Roman" w:hAnsi="Times New Roman" w:cs="Times New Roman"/>
          <w:sz w:val="24"/>
          <w:szCs w:val="24"/>
        </w:rPr>
        <w:t>тель ознакомлен и согласен со всеми условиями Договора займа.</w:t>
      </w:r>
      <w:r w:rsidR="00BF0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F32" w:rsidRPr="00766F32" w:rsidRDefault="00766F32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E46" w:rsidRPr="00C12E37" w:rsidRDefault="008A3918" w:rsidP="00EF0E46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093" w:rsidRPr="0049709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F0E46"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. </w:t>
      </w:r>
      <w:r w:rsidR="00BF0D6B">
        <w:rPr>
          <w:rFonts w:ascii="Times New Roman" w:eastAsia="Times New Roman" w:hAnsi="Times New Roman" w:cs="Times New Roman"/>
          <w:b/>
          <w:sz w:val="24"/>
          <w:szCs w:val="24"/>
        </w:rPr>
        <w:t>ПРЕД</w:t>
      </w:r>
      <w:r w:rsidR="0041259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F0D6B"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r w:rsidR="0041259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ЗАЛОГ</w:t>
      </w:r>
      <w:r w:rsidR="00BF0D6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F0E46"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.</w:t>
      </w:r>
    </w:p>
    <w:p w:rsidR="00BF0D6B" w:rsidRDefault="00BF0D6B" w:rsidP="00EF0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F0E46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41259B">
        <w:rPr>
          <w:rFonts w:ascii="Times New Roman" w:eastAsia="Times New Roman" w:hAnsi="Times New Roman" w:cs="Times New Roman"/>
          <w:sz w:val="24"/>
          <w:szCs w:val="24"/>
        </w:rPr>
        <w:t>Залогодателем Фонду передан предмет залога</w:t>
      </w:r>
    </w:p>
    <w:p w:rsidR="00E21016" w:rsidRDefault="00E21016" w:rsidP="00EF0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172" w:type="dxa"/>
        <w:tblLook w:val="04A0" w:firstRow="1" w:lastRow="0" w:firstColumn="1" w:lastColumn="0" w:noHBand="0" w:noVBand="1"/>
      </w:tblPr>
      <w:tblGrid>
        <w:gridCol w:w="534"/>
        <w:gridCol w:w="3260"/>
        <w:gridCol w:w="3685"/>
        <w:gridCol w:w="2693"/>
      </w:tblGrid>
      <w:tr w:rsidR="00E21016" w:rsidTr="00FA09F3">
        <w:tc>
          <w:tcPr>
            <w:tcW w:w="534" w:type="dxa"/>
          </w:tcPr>
          <w:p w:rsidR="00E21016" w:rsidRDefault="00E21016" w:rsidP="00E210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E21016" w:rsidRDefault="00E21016" w:rsidP="00E210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 залога в соответствии с правоустанавливающими документами</w:t>
            </w:r>
          </w:p>
        </w:tc>
        <w:tc>
          <w:tcPr>
            <w:tcW w:w="3685" w:type="dxa"/>
          </w:tcPr>
          <w:p w:rsidR="00E21016" w:rsidRPr="00FA09F3" w:rsidRDefault="00E21016" w:rsidP="00FA09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  <w:r w:rsidR="00FA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(</w:t>
            </w:r>
            <w:r w:rsidR="00FA09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="00FA09F3">
              <w:rPr>
                <w:rFonts w:ascii="Times New Roman" w:eastAsia="Times New Roman" w:hAnsi="Times New Roman" w:cs="Times New Roman"/>
                <w:sz w:val="24"/>
                <w:szCs w:val="24"/>
              </w:rPr>
              <w:t>), иные идентификационные номера, позволяющий установить предмет залога</w:t>
            </w:r>
          </w:p>
        </w:tc>
        <w:tc>
          <w:tcPr>
            <w:tcW w:w="2693" w:type="dxa"/>
          </w:tcPr>
          <w:p w:rsidR="00E21016" w:rsidRDefault="00FA09F3" w:rsidP="00E210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предмета залога</w:t>
            </w:r>
          </w:p>
        </w:tc>
      </w:tr>
      <w:tr w:rsidR="00E21016" w:rsidTr="00FA09F3">
        <w:tc>
          <w:tcPr>
            <w:tcW w:w="534" w:type="dxa"/>
          </w:tcPr>
          <w:p w:rsidR="00E21016" w:rsidRDefault="00E21016" w:rsidP="00EF0E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1016" w:rsidRDefault="00E21016" w:rsidP="00EF0E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1016" w:rsidRDefault="00E21016" w:rsidP="00EF0E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016" w:rsidRDefault="00E21016" w:rsidP="00EF0E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016" w:rsidRDefault="00E21016" w:rsidP="00EF0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D44" w:rsidRDefault="00D07BEA" w:rsidP="00EF0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FA09F3">
        <w:rPr>
          <w:rFonts w:ascii="Times New Roman" w:eastAsia="Times New Roman" w:hAnsi="Times New Roman" w:cs="Times New Roman"/>
          <w:sz w:val="24"/>
          <w:szCs w:val="24"/>
        </w:rPr>
        <w:t>В соответствии с оценкой, представленной Залогодержателем, рыночная стоимость предмета залога составляет</w:t>
      </w:r>
      <w:proofErr w:type="gramStart"/>
      <w:r w:rsidR="00FA09F3">
        <w:rPr>
          <w:rFonts w:ascii="Times New Roman" w:eastAsia="Times New Roman" w:hAnsi="Times New Roman" w:cs="Times New Roman"/>
          <w:sz w:val="24"/>
          <w:szCs w:val="24"/>
        </w:rPr>
        <w:t xml:space="preserve"> ____________ (________________) </w:t>
      </w:r>
      <w:proofErr w:type="gramEnd"/>
      <w:r w:rsidR="00FA09F3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:rsidR="006B036B" w:rsidRDefault="00543D44" w:rsidP="00EF0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FA09F3">
        <w:rPr>
          <w:rFonts w:ascii="Times New Roman" w:eastAsia="Times New Roman" w:hAnsi="Times New Roman" w:cs="Times New Roman"/>
          <w:sz w:val="24"/>
          <w:szCs w:val="24"/>
        </w:rPr>
        <w:t>Стороны установили, что залоговая стоимость предмета залога составляет</w:t>
      </w:r>
      <w:r w:rsidR="006B03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3D44" w:rsidRDefault="006B036B" w:rsidP="00EF0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первый год эксплуатации - ___% от рыночной стоимости, определенной п. 2.2. настоящего договора;</w:t>
      </w:r>
    </w:p>
    <w:p w:rsidR="006B036B" w:rsidRDefault="006B036B" w:rsidP="00EF0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второй год эксплуатации - ___% от рыночной стоимости, определенной п. 2.2. настоящего договора;</w:t>
      </w:r>
    </w:p>
    <w:p w:rsidR="006B036B" w:rsidRDefault="006B036B" w:rsidP="00EF0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третий год эксплуатации - ___% от рыночной стоимости, определенной п. 2.2. настоящего договора.</w:t>
      </w:r>
    </w:p>
    <w:p w:rsidR="003C7FA2" w:rsidRDefault="00543D44" w:rsidP="00EF0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6B036B">
        <w:rPr>
          <w:rFonts w:ascii="Times New Roman" w:eastAsia="Times New Roman" w:hAnsi="Times New Roman" w:cs="Times New Roman"/>
          <w:sz w:val="24"/>
          <w:szCs w:val="24"/>
        </w:rPr>
        <w:t xml:space="preserve">Если предмет залога в период действия настоящего договора будет частично утрачен или </w:t>
      </w:r>
      <w:r w:rsidR="00772DD9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 </w:t>
      </w:r>
      <w:r w:rsidR="006B036B">
        <w:rPr>
          <w:rFonts w:ascii="Times New Roman" w:eastAsia="Times New Roman" w:hAnsi="Times New Roman" w:cs="Times New Roman"/>
          <w:sz w:val="24"/>
          <w:szCs w:val="24"/>
        </w:rPr>
        <w:t xml:space="preserve">поврежден, то </w:t>
      </w:r>
      <w:r w:rsidR="00D70DC0">
        <w:rPr>
          <w:rFonts w:ascii="Times New Roman" w:eastAsia="Times New Roman" w:hAnsi="Times New Roman" w:cs="Times New Roman"/>
          <w:sz w:val="24"/>
          <w:szCs w:val="24"/>
        </w:rPr>
        <w:t xml:space="preserve">за счет Залогодателя проводится новая оценка независимым оценщиком, </w:t>
      </w:r>
      <w:r w:rsidR="006B036B">
        <w:rPr>
          <w:rFonts w:ascii="Times New Roman" w:eastAsia="Times New Roman" w:hAnsi="Times New Roman" w:cs="Times New Roman"/>
          <w:sz w:val="24"/>
          <w:szCs w:val="24"/>
        </w:rPr>
        <w:t xml:space="preserve"> залоговая стоимость </w:t>
      </w:r>
      <w:r w:rsidR="00D70DC0">
        <w:rPr>
          <w:rFonts w:ascii="Times New Roman" w:eastAsia="Times New Roman" w:hAnsi="Times New Roman" w:cs="Times New Roman"/>
          <w:sz w:val="24"/>
          <w:szCs w:val="24"/>
        </w:rPr>
        <w:t>устанавливается в размере ___% от рыночной стоимости</w:t>
      </w:r>
      <w:r w:rsidR="003C7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C12" w:rsidRDefault="00D77C12" w:rsidP="005623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C12" w:rsidRPr="00C12E37" w:rsidRDefault="00A53EBC" w:rsidP="00D77C12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77C12"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. </w:t>
      </w:r>
      <w:r w:rsidR="00D70DC0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  <w:r w:rsidR="00D77C12"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.</w:t>
      </w:r>
    </w:p>
    <w:p w:rsidR="00D70DC0" w:rsidRDefault="00A53EBC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D77C12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70DC0">
        <w:rPr>
          <w:rFonts w:ascii="Times New Roman" w:eastAsia="Times New Roman" w:hAnsi="Times New Roman" w:cs="Times New Roman"/>
          <w:sz w:val="24"/>
          <w:szCs w:val="24"/>
        </w:rPr>
        <w:t xml:space="preserve"> Залогодатель обязан:</w:t>
      </w:r>
    </w:p>
    <w:p w:rsidR="00D70DC0" w:rsidRDefault="00D70DC0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не позднее 2 (двух) рабочих дней со дня заключения настоящего договора представить Фонду нотариальное</w:t>
      </w:r>
      <w:r w:rsidRPr="00F7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 уведомления о залоге движимого имущества в реестре уведомлений о залоге движимого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06BB" w:rsidRDefault="006F06BB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за свой счет или счет заемщика страховать заложенное имущество от рисков утраты или повреждения, указывая Фонд в качестве выгодоприобретателя, незамедлительно представляя Фонду заверенные страховщиком копии договоров страхования;</w:t>
      </w:r>
    </w:p>
    <w:p w:rsidR="00D70DC0" w:rsidRDefault="00D70DC0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6F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сохранность предмета залога</w:t>
      </w:r>
      <w:r w:rsidR="0077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поддерживать </w:t>
      </w:r>
      <w:r w:rsidR="006F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состояние на уровне, пригодном к эксплуатации в течение срока действия настоящего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0DC0" w:rsidRDefault="00D70DC0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6F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предоставить Фонду доступ к предмету залога для проверки его состояния и сохранности;</w:t>
      </w:r>
    </w:p>
    <w:p w:rsidR="00772DD9" w:rsidRDefault="00D70DC0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6F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распоряжаться предметом залога только с письменного согласия Фонда;</w:t>
      </w:r>
    </w:p>
    <w:p w:rsidR="006F06BB" w:rsidRDefault="00772DD9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6F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немедленно заменить предмет залога равным по стоимости с заключением нового договора залога в случае утраты, повреждения или прекращения права собственности на предмет залога по основаниям, </w:t>
      </w:r>
      <w:r w:rsidR="007D0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законодательством;</w:t>
      </w:r>
    </w:p>
    <w:p w:rsidR="007D090C" w:rsidRDefault="007D090C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иные обязанности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установленные законодательством о залоге.</w:t>
      </w:r>
    </w:p>
    <w:p w:rsidR="006F06BB" w:rsidRDefault="006F06BB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Фонд имеет право:</w:t>
      </w:r>
    </w:p>
    <w:p w:rsidR="009014D0" w:rsidRDefault="006F06BB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в любое время проверять наличие, состояние и сохранность предмета залога</w:t>
      </w:r>
      <w:r w:rsidR="009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014D0" w:rsidRDefault="009014D0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r w:rsidR="00BC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от заемщика досрочного возврата всей оставшейся суммы займа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случае нарушения Залогодателем обязательств, указанных в п. 3.1. настоящего договора;</w:t>
      </w:r>
    </w:p>
    <w:p w:rsidR="009014D0" w:rsidRDefault="009014D0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воспользоваться иными правами, установленными законодательством о залоге;</w:t>
      </w:r>
    </w:p>
    <w:p w:rsidR="00D70DC0" w:rsidRDefault="009014D0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уступить права по настоящему договору третьему лицу без согласия Залогодателя.</w:t>
      </w:r>
      <w:r w:rsidR="00D77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DC0" w:rsidRDefault="00D70DC0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4D0" w:rsidRPr="00C12E37" w:rsidRDefault="009014D0" w:rsidP="009014D0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ОБРАЩЕНИЕ ВЗЫСКАНИЯ И РЕАЛИЗАЦИЯ ПРЕДМЕТА ЗАЛОГА</w:t>
      </w: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.</w:t>
      </w:r>
    </w:p>
    <w:p w:rsidR="009014D0" w:rsidRDefault="009014D0" w:rsidP="009014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245F81">
        <w:rPr>
          <w:rFonts w:ascii="Times New Roman" w:eastAsia="Times New Roman" w:hAnsi="Times New Roman" w:cs="Times New Roman"/>
          <w:sz w:val="24"/>
          <w:szCs w:val="24"/>
        </w:rPr>
        <w:t xml:space="preserve">Обращение взыскания на предмет залога </w:t>
      </w:r>
      <w:r w:rsidR="007D090C">
        <w:rPr>
          <w:rFonts w:ascii="Times New Roman" w:eastAsia="Times New Roman" w:hAnsi="Times New Roman" w:cs="Times New Roman"/>
          <w:sz w:val="24"/>
          <w:szCs w:val="24"/>
        </w:rPr>
        <w:t xml:space="preserve">по выбору Фонда </w:t>
      </w:r>
      <w:r w:rsidR="00245F8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7D090C">
        <w:rPr>
          <w:rFonts w:ascii="Times New Roman" w:eastAsia="Times New Roman" w:hAnsi="Times New Roman" w:cs="Times New Roman"/>
          <w:sz w:val="24"/>
          <w:szCs w:val="24"/>
        </w:rPr>
        <w:t xml:space="preserve"> во внесудебном порядке или</w:t>
      </w:r>
      <w:r w:rsidR="00245F81">
        <w:rPr>
          <w:rFonts w:ascii="Times New Roman" w:eastAsia="Times New Roman" w:hAnsi="Times New Roman" w:cs="Times New Roman"/>
          <w:sz w:val="24"/>
          <w:szCs w:val="24"/>
        </w:rPr>
        <w:t xml:space="preserve"> по решению суда в порядке, установленном законодательством.</w:t>
      </w:r>
    </w:p>
    <w:p w:rsidR="00245F81" w:rsidRDefault="00245F81" w:rsidP="009014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Реализация предмета залога, на который обращено взыскание по решению суда, осуществляется в соответствии с порядком, установленным законодательством.</w:t>
      </w:r>
      <w:r w:rsidR="003A3DED">
        <w:rPr>
          <w:rFonts w:ascii="Times New Roman" w:eastAsia="Times New Roman" w:hAnsi="Times New Roman" w:cs="Times New Roman"/>
          <w:sz w:val="24"/>
          <w:szCs w:val="24"/>
        </w:rPr>
        <w:t xml:space="preserve"> При этом начальная продажная цена предмета залога равна залоговой стоимости, установленной п. 2.3. – 2.4. настоящего договора.</w:t>
      </w:r>
    </w:p>
    <w:p w:rsidR="007D090C" w:rsidRDefault="007D090C" w:rsidP="009014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0D6BBD">
        <w:rPr>
          <w:rFonts w:ascii="Times New Roman" w:eastAsia="Times New Roman" w:hAnsi="Times New Roman" w:cs="Times New Roman"/>
          <w:sz w:val="24"/>
          <w:szCs w:val="24"/>
        </w:rPr>
        <w:t xml:space="preserve">Стороны устанавливают, что </w:t>
      </w:r>
      <w:r>
        <w:rPr>
          <w:rFonts w:ascii="Times New Roman" w:eastAsia="Times New Roman" w:hAnsi="Times New Roman" w:cs="Times New Roman"/>
          <w:sz w:val="24"/>
          <w:szCs w:val="24"/>
        </w:rPr>
        <w:t>Фонд имеет право обратить взыскание на предмет залога во внесудебном порядке в случа</w:t>
      </w:r>
      <w:r w:rsidR="00BC2487"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 w:rsidR="00BC2487">
        <w:rPr>
          <w:rFonts w:ascii="Times New Roman" w:eastAsia="Times New Roman" w:hAnsi="Times New Roman" w:cs="Times New Roman"/>
          <w:sz w:val="24"/>
          <w:szCs w:val="24"/>
        </w:rPr>
        <w:t>ых в договоре займа и настоящем договоре.</w:t>
      </w:r>
    </w:p>
    <w:p w:rsidR="003A3DED" w:rsidRDefault="003A3DED" w:rsidP="009014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0D6BBD">
        <w:rPr>
          <w:rFonts w:ascii="Times New Roman" w:eastAsia="Times New Roman" w:hAnsi="Times New Roman" w:cs="Times New Roman"/>
          <w:sz w:val="24"/>
          <w:szCs w:val="24"/>
        </w:rPr>
        <w:t>Стороны устанавливают, что ц</w:t>
      </w:r>
      <w:r>
        <w:rPr>
          <w:rFonts w:ascii="Times New Roman" w:eastAsia="Times New Roman" w:hAnsi="Times New Roman" w:cs="Times New Roman"/>
          <w:sz w:val="24"/>
          <w:szCs w:val="24"/>
        </w:rPr>
        <w:t>ена реализации предмета залога во внесудебном порядке равна залоговой стоимости, установленной п. 2.3. – 2.4. настоящего договора.</w:t>
      </w:r>
    </w:p>
    <w:p w:rsidR="003A3DED" w:rsidRPr="003A3DED" w:rsidRDefault="003A3DED" w:rsidP="003A3D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0D6BBD">
        <w:rPr>
          <w:rFonts w:ascii="Times New Roman" w:eastAsia="Times New Roman" w:hAnsi="Times New Roman" w:cs="Times New Roman"/>
          <w:sz w:val="24"/>
          <w:szCs w:val="24"/>
        </w:rPr>
        <w:t>Стороны устанавливают, что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еализация предмета залога во внесудебном порядке осуществляется по выбору Фонда </w:t>
      </w:r>
      <w:r w:rsidRPr="003A3DED">
        <w:rPr>
          <w:rFonts w:ascii="Times New Roman" w:eastAsia="Times New Roman" w:hAnsi="Times New Roman" w:cs="Times New Roman"/>
          <w:sz w:val="24"/>
          <w:szCs w:val="24"/>
        </w:rPr>
        <w:t>путем:</w:t>
      </w:r>
    </w:p>
    <w:p w:rsidR="003A3DED" w:rsidRPr="003A3DED" w:rsidRDefault="003A3DED" w:rsidP="003A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Фондом</w:t>
      </w:r>
      <w:r w:rsidRPr="003A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залога за собой</w:t>
      </w:r>
      <w:r w:rsidR="000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цене</w:t>
      </w:r>
      <w:r w:rsidR="000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указанной в п. 4.4. настоящего договора</w:t>
      </w:r>
      <w:r w:rsidRPr="003A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3DED" w:rsidRPr="003A3DED" w:rsidRDefault="003A3DED" w:rsidP="003A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предмета залога </w:t>
      </w:r>
      <w:r w:rsidR="000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Фондом</w:t>
      </w:r>
      <w:r w:rsidRPr="003A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другому лицу по цене</w:t>
      </w:r>
      <w:r w:rsidR="000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указанной в п. 4.4. настоящего договора, </w:t>
      </w:r>
      <w:r w:rsidRPr="003A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удержанием из вырученных денег суммы обеспеченного залогом обязательства.</w:t>
      </w:r>
    </w:p>
    <w:p w:rsidR="003A3DED" w:rsidRDefault="003A3DED" w:rsidP="009014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BBD" w:rsidRPr="00C12E37" w:rsidRDefault="000D6BBD" w:rsidP="000D6BBD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.</w:t>
      </w:r>
    </w:p>
    <w:p w:rsidR="00D77C12" w:rsidRDefault="000D6BBD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D77C12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обязательств по нему.</w:t>
      </w:r>
    </w:p>
    <w:p w:rsidR="000D6BBD" w:rsidRDefault="000D6BBD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D77C12">
        <w:rPr>
          <w:rFonts w:ascii="Times New Roman" w:hAnsi="Times New Roman" w:cs="Times New Roman"/>
          <w:sz w:val="24"/>
          <w:szCs w:val="24"/>
        </w:rPr>
        <w:t xml:space="preserve">Все письма, уведомления, извещения и иные сообщения направляются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7C12">
        <w:rPr>
          <w:rFonts w:ascii="Times New Roman" w:hAnsi="Times New Roman" w:cs="Times New Roman"/>
          <w:sz w:val="24"/>
          <w:szCs w:val="24"/>
        </w:rPr>
        <w:t xml:space="preserve">торонами друг другу в письменной форме в соответствии с реквизитами, указанными в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D77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настоящего</w:t>
      </w:r>
      <w:r w:rsidRPr="00D77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77C12">
        <w:rPr>
          <w:rFonts w:ascii="Times New Roman" w:hAnsi="Times New Roman" w:cs="Times New Roman"/>
          <w:sz w:val="24"/>
          <w:szCs w:val="24"/>
        </w:rPr>
        <w:t>оговора либо по реквизитам, указанным в сообщении об изменении места нахождения и/или почтового адреса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7C12">
        <w:rPr>
          <w:rFonts w:ascii="Times New Roman" w:hAnsi="Times New Roman" w:cs="Times New Roman"/>
          <w:sz w:val="24"/>
          <w:szCs w:val="24"/>
        </w:rPr>
        <w:t xml:space="preserve"> полученном другой стороной. При этом корреспонденция, направленная одной стороной в адрес другой стороны и возвращенная с почтовой отметкой об отсутствии адресата</w:t>
      </w:r>
      <w:r>
        <w:rPr>
          <w:rFonts w:ascii="Times New Roman" w:hAnsi="Times New Roman" w:cs="Times New Roman"/>
          <w:sz w:val="24"/>
          <w:szCs w:val="24"/>
        </w:rPr>
        <w:t xml:space="preserve"> или истечении срока хранения</w:t>
      </w:r>
      <w:r w:rsidRPr="00D77C12">
        <w:rPr>
          <w:rFonts w:ascii="Times New Roman" w:hAnsi="Times New Roman" w:cs="Times New Roman"/>
          <w:sz w:val="24"/>
          <w:szCs w:val="24"/>
        </w:rPr>
        <w:t>, считается надлежащим извещением другой стороны.</w:t>
      </w:r>
    </w:p>
    <w:p w:rsidR="008767C1" w:rsidRDefault="000D6BBD" w:rsidP="00D77C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D77C12" w:rsidRPr="00D77C1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77C12" w:rsidRPr="00D77C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6C51">
        <w:rPr>
          <w:rFonts w:ascii="Times New Roman" w:hAnsi="Times New Roman" w:cs="Times New Roman"/>
          <w:sz w:val="24"/>
          <w:szCs w:val="24"/>
        </w:rPr>
        <w:t xml:space="preserve">Все споры, возникшие из настоящего договора или в связи с ним, разрешаются сторонами в </w:t>
      </w:r>
      <w:r w:rsidR="00A53EBC">
        <w:rPr>
          <w:rFonts w:ascii="Times New Roman" w:hAnsi="Times New Roman" w:cs="Times New Roman"/>
          <w:sz w:val="24"/>
          <w:szCs w:val="24"/>
        </w:rPr>
        <w:t>суде в соответствии с правилами подведомственности по месту нахождения Фонда</w:t>
      </w:r>
      <w:r w:rsidR="007B6C51">
        <w:rPr>
          <w:rFonts w:ascii="Times New Roman" w:hAnsi="Times New Roman" w:cs="Times New Roman"/>
          <w:sz w:val="24"/>
          <w:szCs w:val="24"/>
        </w:rPr>
        <w:t>.</w:t>
      </w:r>
    </w:p>
    <w:p w:rsidR="007B6C51" w:rsidRDefault="000D6BBD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6C51" w:rsidRPr="007B6C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B6C51" w:rsidRPr="007B6C51">
        <w:rPr>
          <w:rFonts w:ascii="Times New Roman" w:hAnsi="Times New Roman" w:cs="Times New Roman"/>
          <w:sz w:val="24"/>
          <w:szCs w:val="24"/>
        </w:rPr>
        <w:t xml:space="preserve">. </w:t>
      </w:r>
      <w:r w:rsidR="007B6C51" w:rsidRPr="007B6C51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к </w:t>
      </w:r>
      <w:r w:rsidR="007B6C51">
        <w:rPr>
          <w:rFonts w:ascii="Times New Roman" w:eastAsia="Times New Roman" w:hAnsi="Times New Roman" w:cs="Times New Roman"/>
          <w:sz w:val="24"/>
          <w:szCs w:val="24"/>
        </w:rPr>
        <w:t>настоящему д</w:t>
      </w:r>
      <w:r w:rsidR="007B6C51" w:rsidRPr="007B6C51">
        <w:rPr>
          <w:rFonts w:ascii="Times New Roman" w:eastAsia="Times New Roman" w:hAnsi="Times New Roman" w:cs="Times New Roman"/>
          <w:sz w:val="24"/>
          <w:szCs w:val="24"/>
        </w:rPr>
        <w:t>оговору должны быть оформлены в письменной форме</w:t>
      </w:r>
      <w:r w:rsidR="00A53EB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B6C51" w:rsidRPr="007B6C51">
        <w:rPr>
          <w:rFonts w:ascii="Times New Roman" w:eastAsia="Times New Roman" w:hAnsi="Times New Roman" w:cs="Times New Roman"/>
          <w:sz w:val="24"/>
          <w:szCs w:val="24"/>
        </w:rPr>
        <w:t xml:space="preserve"> подписаны уполномоченными лицами </w:t>
      </w:r>
      <w:r w:rsidR="007B6C5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B6C51" w:rsidRPr="007B6C51">
        <w:rPr>
          <w:rFonts w:ascii="Times New Roman" w:eastAsia="Times New Roman" w:hAnsi="Times New Roman" w:cs="Times New Roman"/>
          <w:sz w:val="24"/>
          <w:szCs w:val="24"/>
        </w:rPr>
        <w:t>торон.</w:t>
      </w:r>
    </w:p>
    <w:p w:rsidR="007B6C51" w:rsidRDefault="000D6BBD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B6C5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B6C51">
        <w:rPr>
          <w:rFonts w:ascii="Times New Roman" w:eastAsia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7B6C51" w:rsidRDefault="000D6BBD" w:rsidP="00D77C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B6C51" w:rsidRPr="007B6C5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B6C51" w:rsidRPr="007B6C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6C51" w:rsidRPr="007B6C51">
        <w:rPr>
          <w:rFonts w:ascii="Times New Roman" w:hAnsi="Times New Roman" w:cs="Times New Roman"/>
          <w:sz w:val="24"/>
          <w:szCs w:val="24"/>
        </w:rPr>
        <w:t xml:space="preserve">Во всем остальном, что прямо не предусмотрено </w:t>
      </w:r>
      <w:r w:rsidR="007B6C51">
        <w:rPr>
          <w:rFonts w:ascii="Times New Roman" w:hAnsi="Times New Roman" w:cs="Times New Roman"/>
          <w:sz w:val="24"/>
          <w:szCs w:val="24"/>
        </w:rPr>
        <w:t>настоящим д</w:t>
      </w:r>
      <w:r w:rsidR="007B6C51" w:rsidRPr="007B6C51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7B6C51">
        <w:rPr>
          <w:rFonts w:ascii="Times New Roman" w:hAnsi="Times New Roman" w:cs="Times New Roman"/>
          <w:sz w:val="24"/>
          <w:szCs w:val="24"/>
        </w:rPr>
        <w:t>с</w:t>
      </w:r>
      <w:r w:rsidR="007B6C51" w:rsidRPr="007B6C51">
        <w:rPr>
          <w:rFonts w:ascii="Times New Roman" w:hAnsi="Times New Roman" w:cs="Times New Roman"/>
          <w:sz w:val="24"/>
          <w:szCs w:val="24"/>
        </w:rPr>
        <w:t>тороны руководствуются законодательством Российской Федерации</w:t>
      </w:r>
      <w:r w:rsidR="007B6C51">
        <w:rPr>
          <w:rFonts w:ascii="Times New Roman" w:hAnsi="Times New Roman" w:cs="Times New Roman"/>
          <w:sz w:val="24"/>
          <w:szCs w:val="24"/>
        </w:rPr>
        <w:t xml:space="preserve"> и Республики Башкортостан</w:t>
      </w:r>
      <w:r w:rsidR="007B6C51" w:rsidRPr="007B6C51">
        <w:rPr>
          <w:rFonts w:ascii="Times New Roman" w:hAnsi="Times New Roman" w:cs="Times New Roman"/>
          <w:sz w:val="24"/>
          <w:szCs w:val="24"/>
        </w:rPr>
        <w:t>.</w:t>
      </w:r>
    </w:p>
    <w:p w:rsidR="007B6C51" w:rsidRDefault="007B6C51" w:rsidP="00D77C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C51" w:rsidRPr="00C12E37" w:rsidRDefault="000D6BBD" w:rsidP="007B6C51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B6C51"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. </w:t>
      </w:r>
      <w:r w:rsidR="007B6C51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  <w:r w:rsidR="007B6C51"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.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4"/>
        <w:gridCol w:w="4677"/>
      </w:tblGrid>
      <w:tr w:rsidR="007B6C51" w:rsidTr="00FA3339">
        <w:tc>
          <w:tcPr>
            <w:tcW w:w="5070" w:type="dxa"/>
          </w:tcPr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51">
              <w:rPr>
                <w:rFonts w:ascii="Times New Roman" w:hAnsi="Times New Roman" w:cs="Times New Roman"/>
                <w:b/>
                <w:sz w:val="24"/>
                <w:szCs w:val="24"/>
              </w:rPr>
              <w:t>Фонд развития и поддержки малого предпринимательства Республики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51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ул. К. Маркса, 37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(347) 251-67-63</w:t>
            </w:r>
          </w:p>
          <w:p w:rsidR="007B6C51" w:rsidRPr="00FA3339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3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Pr="00FA3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proofErr w:type="spellEnd"/>
            <w:r w:rsidRPr="00FA33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FA3339">
              <w:rPr>
                <w:rFonts w:ascii="Times New Roman" w:hAnsi="Times New Roman" w:cs="Times New Roman"/>
                <w:sz w:val="24"/>
                <w:szCs w:val="24"/>
              </w:rPr>
              <w:t>0275031814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FA3339">
              <w:rPr>
                <w:rFonts w:ascii="Times New Roman" w:hAnsi="Times New Roman" w:cs="Times New Roman"/>
                <w:sz w:val="24"/>
                <w:szCs w:val="24"/>
              </w:rPr>
              <w:t xml:space="preserve"> 1020202771434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___________________________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____________________________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___________________________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</w:t>
            </w:r>
          </w:p>
          <w:p w:rsidR="007B6C51" w:rsidRP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B6C51" w:rsidRDefault="007B6C51" w:rsidP="007B6C51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B6C51" w:rsidRDefault="003C7FA2" w:rsidP="00C12E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Поручитель</w:t>
            </w:r>
            <w:r w:rsidR="007B6C51" w:rsidRPr="007B6C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3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FA3339" w:rsidRDefault="00FA3339" w:rsidP="00FA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  <w:p w:rsidR="00FA3339" w:rsidRPr="00FA3339" w:rsidRDefault="00FA3339" w:rsidP="00FA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3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3339" w:rsidRDefault="00FA3339" w:rsidP="00FA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FA3339" w:rsidRDefault="00FA3339" w:rsidP="00FA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D01009">
              <w:rPr>
                <w:rFonts w:ascii="Times New Roman" w:hAnsi="Times New Roman" w:cs="Times New Roman"/>
                <w:sz w:val="24"/>
                <w:szCs w:val="24"/>
              </w:rPr>
              <w:t>/ОГРНИП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FA2">
              <w:rPr>
                <w:rFonts w:ascii="Times New Roman" w:hAnsi="Times New Roman" w:cs="Times New Roman"/>
                <w:sz w:val="24"/>
                <w:szCs w:val="24"/>
              </w:rPr>
              <w:t>или паспортные данные</w:t>
            </w:r>
          </w:p>
          <w:p w:rsidR="00FA3339" w:rsidRDefault="00FA3339" w:rsidP="00FA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3C7FA2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A3339" w:rsidRDefault="00FA3339" w:rsidP="00FA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____________________________</w:t>
            </w:r>
          </w:p>
          <w:p w:rsidR="00FA3339" w:rsidRDefault="00FA3339" w:rsidP="00FA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___________________________</w:t>
            </w:r>
          </w:p>
          <w:p w:rsidR="00FA3339" w:rsidRDefault="00FA3339" w:rsidP="00FA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</w:t>
            </w:r>
          </w:p>
          <w:p w:rsidR="00FA3339" w:rsidRP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51" w:rsidTr="00FA3339">
        <w:tc>
          <w:tcPr>
            <w:tcW w:w="5070" w:type="dxa"/>
          </w:tcPr>
          <w:p w:rsidR="007B6C51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 Д.М. Мусин</w:t>
            </w: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84" w:type="dxa"/>
          </w:tcPr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B6C51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_______________________/___________/</w:t>
            </w: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A53EB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</w:tbl>
    <w:p w:rsidR="00F72D1E" w:rsidRPr="00C12E37" w:rsidRDefault="00F72D1E" w:rsidP="00C12E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2D1E" w:rsidRPr="00C12E37" w:rsidSect="00941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98" w:rsidRDefault="00963998" w:rsidP="00DC64AB">
      <w:pPr>
        <w:spacing w:after="0" w:line="240" w:lineRule="auto"/>
      </w:pPr>
      <w:r>
        <w:separator/>
      </w:r>
    </w:p>
  </w:endnote>
  <w:endnote w:type="continuationSeparator" w:id="0">
    <w:p w:rsidR="00963998" w:rsidRDefault="00963998" w:rsidP="00DC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E6" w:rsidRDefault="009416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AB" w:rsidRDefault="00DC64AB">
    <w:pPr>
      <w:pStyle w:val="a5"/>
    </w:pPr>
  </w:p>
  <w:p w:rsidR="00DC64AB" w:rsidRPr="00DC64AB" w:rsidRDefault="00DC64AB">
    <w:pPr>
      <w:pStyle w:val="a5"/>
      <w:rPr>
        <w:rFonts w:ascii="Times New Roman" w:hAnsi="Times New Roman" w:cs="Times New Roman"/>
        <w:sz w:val="24"/>
        <w:szCs w:val="24"/>
      </w:rPr>
    </w:pPr>
    <w:r w:rsidRPr="00DC64AB">
      <w:rPr>
        <w:rFonts w:ascii="Times New Roman" w:hAnsi="Times New Roman" w:cs="Times New Roman"/>
        <w:sz w:val="24"/>
        <w:szCs w:val="24"/>
      </w:rPr>
      <w:t xml:space="preserve">Фонд ________________________________             </w:t>
    </w:r>
    <w:r w:rsidR="002D1EF2">
      <w:rPr>
        <w:rFonts w:ascii="Times New Roman" w:hAnsi="Times New Roman" w:cs="Times New Roman"/>
        <w:sz w:val="24"/>
        <w:szCs w:val="24"/>
      </w:rPr>
      <w:t>Залогодатель</w:t>
    </w:r>
    <w:r w:rsidRPr="00DC64AB">
      <w:rPr>
        <w:rFonts w:ascii="Times New Roman" w:hAnsi="Times New Roman" w:cs="Times New Roman"/>
        <w:sz w:val="24"/>
        <w:szCs w:val="24"/>
      </w:rPr>
      <w:t xml:space="preserve"> _</w:t>
    </w:r>
    <w:r w:rsidR="002D1EF2">
      <w:rPr>
        <w:rFonts w:ascii="Times New Roman" w:hAnsi="Times New Roman" w:cs="Times New Roman"/>
        <w:sz w:val="24"/>
        <w:szCs w:val="24"/>
      </w:rPr>
      <w:t>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E6" w:rsidRDefault="009416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98" w:rsidRDefault="00963998" w:rsidP="00DC64AB">
      <w:pPr>
        <w:spacing w:after="0" w:line="240" w:lineRule="auto"/>
      </w:pPr>
      <w:r>
        <w:separator/>
      </w:r>
    </w:p>
  </w:footnote>
  <w:footnote w:type="continuationSeparator" w:id="0">
    <w:p w:rsidR="00963998" w:rsidRDefault="00963998" w:rsidP="00DC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E6" w:rsidRDefault="00941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E6" w:rsidRDefault="009416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E6" w:rsidRPr="00E10038" w:rsidRDefault="009416E6" w:rsidP="009416E6">
    <w:pPr>
      <w:pStyle w:val="ConsNormal"/>
      <w:widowControl/>
      <w:ind w:right="0" w:firstLine="0"/>
      <w:jc w:val="right"/>
      <w:rPr>
        <w:rFonts w:ascii="Times New Roman" w:hAnsi="Times New Roman" w:cs="Times New Roman"/>
        <w:sz w:val="24"/>
        <w:szCs w:val="24"/>
      </w:rPr>
    </w:pPr>
    <w:r w:rsidRPr="00E10038">
      <w:rPr>
        <w:rFonts w:ascii="Times New Roman" w:hAnsi="Times New Roman" w:cs="Times New Roman"/>
        <w:sz w:val="24"/>
        <w:szCs w:val="24"/>
      </w:rPr>
      <w:t xml:space="preserve">Форма </w:t>
    </w:r>
    <w:r w:rsidRPr="00E10038">
      <w:rPr>
        <w:rFonts w:ascii="Times New Roman" w:hAnsi="Times New Roman" w:cs="Times New Roman"/>
        <w:sz w:val="24"/>
        <w:szCs w:val="24"/>
      </w:rPr>
      <w:t>№</w:t>
    </w:r>
    <w:r>
      <w:rPr>
        <w:rFonts w:ascii="Times New Roman" w:hAnsi="Times New Roman" w:cs="Times New Roman"/>
        <w:sz w:val="24"/>
        <w:szCs w:val="24"/>
      </w:rPr>
      <w:t>7</w:t>
    </w:r>
    <w:bookmarkStart w:id="0" w:name="_GoBack"/>
    <w:bookmarkEnd w:id="0"/>
  </w:p>
  <w:p w:rsidR="009416E6" w:rsidRDefault="009416E6" w:rsidP="009416E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37"/>
    <w:rsid w:val="000D6BBD"/>
    <w:rsid w:val="00115DC4"/>
    <w:rsid w:val="001207E2"/>
    <w:rsid w:val="00137069"/>
    <w:rsid w:val="001D1ED8"/>
    <w:rsid w:val="002125F4"/>
    <w:rsid w:val="00234A22"/>
    <w:rsid w:val="00245F81"/>
    <w:rsid w:val="002D1EF2"/>
    <w:rsid w:val="00316349"/>
    <w:rsid w:val="003A3DED"/>
    <w:rsid w:val="003C7FA2"/>
    <w:rsid w:val="003F2961"/>
    <w:rsid w:val="0041259B"/>
    <w:rsid w:val="00467856"/>
    <w:rsid w:val="00497093"/>
    <w:rsid w:val="004F7222"/>
    <w:rsid w:val="00543D44"/>
    <w:rsid w:val="005623EB"/>
    <w:rsid w:val="00663221"/>
    <w:rsid w:val="00670688"/>
    <w:rsid w:val="006B036B"/>
    <w:rsid w:val="006F06BB"/>
    <w:rsid w:val="00766F32"/>
    <w:rsid w:val="00772DD9"/>
    <w:rsid w:val="007B6C51"/>
    <w:rsid w:val="007D090C"/>
    <w:rsid w:val="00805F9D"/>
    <w:rsid w:val="00866A63"/>
    <w:rsid w:val="008767C1"/>
    <w:rsid w:val="008A0D47"/>
    <w:rsid w:val="008A3918"/>
    <w:rsid w:val="009014D0"/>
    <w:rsid w:val="009416E6"/>
    <w:rsid w:val="00963998"/>
    <w:rsid w:val="009656E4"/>
    <w:rsid w:val="009D026C"/>
    <w:rsid w:val="00A53EBC"/>
    <w:rsid w:val="00A5775E"/>
    <w:rsid w:val="00AB0996"/>
    <w:rsid w:val="00B05E75"/>
    <w:rsid w:val="00B619E5"/>
    <w:rsid w:val="00B71B1E"/>
    <w:rsid w:val="00B974A9"/>
    <w:rsid w:val="00BB3446"/>
    <w:rsid w:val="00BC2487"/>
    <w:rsid w:val="00BF0D6B"/>
    <w:rsid w:val="00C12E37"/>
    <w:rsid w:val="00D01009"/>
    <w:rsid w:val="00D07BEA"/>
    <w:rsid w:val="00D241DE"/>
    <w:rsid w:val="00D459B0"/>
    <w:rsid w:val="00D70DC0"/>
    <w:rsid w:val="00D77C12"/>
    <w:rsid w:val="00DC64AB"/>
    <w:rsid w:val="00E007E3"/>
    <w:rsid w:val="00E10A0A"/>
    <w:rsid w:val="00E21016"/>
    <w:rsid w:val="00EF0E46"/>
    <w:rsid w:val="00F535A7"/>
    <w:rsid w:val="00F72D1E"/>
    <w:rsid w:val="00FA09F3"/>
    <w:rsid w:val="00F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4AB"/>
  </w:style>
  <w:style w:type="paragraph" w:styleId="a5">
    <w:name w:val="footer"/>
    <w:basedOn w:val="a"/>
    <w:link w:val="a6"/>
    <w:uiPriority w:val="99"/>
    <w:unhideWhenUsed/>
    <w:rsid w:val="00DC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4AB"/>
  </w:style>
  <w:style w:type="paragraph" w:styleId="a7">
    <w:name w:val="Balloon Text"/>
    <w:basedOn w:val="a"/>
    <w:link w:val="a8"/>
    <w:uiPriority w:val="99"/>
    <w:semiHidden/>
    <w:unhideWhenUsed/>
    <w:rsid w:val="00DC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4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A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41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4AB"/>
  </w:style>
  <w:style w:type="paragraph" w:styleId="a5">
    <w:name w:val="footer"/>
    <w:basedOn w:val="a"/>
    <w:link w:val="a6"/>
    <w:uiPriority w:val="99"/>
    <w:unhideWhenUsed/>
    <w:rsid w:val="00DC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4AB"/>
  </w:style>
  <w:style w:type="paragraph" w:styleId="a7">
    <w:name w:val="Balloon Text"/>
    <w:basedOn w:val="a"/>
    <w:link w:val="a8"/>
    <w:uiPriority w:val="99"/>
    <w:semiHidden/>
    <w:unhideWhenUsed/>
    <w:rsid w:val="00DC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4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A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41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2015-09-03T06:39:00Z</cp:lastPrinted>
  <dcterms:created xsi:type="dcterms:W3CDTF">2015-09-02T04:07:00Z</dcterms:created>
  <dcterms:modified xsi:type="dcterms:W3CDTF">2015-11-03T07:39:00Z</dcterms:modified>
</cp:coreProperties>
</file>